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E474ED" w:rsidRDefault="00E474ED" w:rsidP="00B74D61">
      <w:pPr>
        <w:rPr>
          <w:b/>
        </w:rPr>
      </w:pPr>
    </w:p>
    <w:p w:rsidR="00B9013A" w:rsidRDefault="00135FF2" w:rsidP="00B9013A">
      <w:pPr>
        <w:jc w:val="center"/>
        <w:rPr>
          <w:b/>
        </w:rPr>
      </w:pPr>
      <w:r>
        <w:rPr>
          <w:b/>
        </w:rPr>
        <w:t>Ок</w:t>
      </w:r>
      <w:r w:rsidR="00E21F94">
        <w:rPr>
          <w:b/>
        </w:rPr>
        <w:t>тябрь</w:t>
      </w:r>
      <w:r w:rsidR="00E5722C">
        <w:rPr>
          <w:b/>
        </w:rPr>
        <w:t xml:space="preserve"> 201</w:t>
      </w:r>
      <w:r w:rsidR="00216697">
        <w:rPr>
          <w:b/>
        </w:rPr>
        <w:t>9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7"/>
        <w:tblW w:w="14787" w:type="dxa"/>
        <w:tblLook w:val="04A0" w:firstRow="1" w:lastRow="0" w:firstColumn="1" w:lastColumn="0" w:noHBand="0" w:noVBand="1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E474ED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E474ED">
            <w:r>
              <w:t>7 октября</w:t>
            </w:r>
          </w:p>
          <w:p w:rsidR="00E474ED" w:rsidRPr="006D18E2" w:rsidRDefault="00E474ED" w:rsidP="00E474ED">
            <w:r>
              <w:t>(</w:t>
            </w:r>
            <w:r>
              <w:t>понедельник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474ED" w:rsidRPr="005B724A" w:rsidRDefault="00E474ED" w:rsidP="006D18E2">
            <w:r w:rsidRPr="00E61F53">
              <w:t>Преподобного Сергия, игумена Радонежского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474ED">
            <w:r>
              <w:t xml:space="preserve">Свято-Троицкая Сергиева Лавра </w:t>
            </w:r>
          </w:p>
          <w:p w:rsidR="00E474ED" w:rsidRDefault="00E474ED" w:rsidP="00E474ED">
            <w:r>
              <w:t>(</w:t>
            </w:r>
            <w:r w:rsidRPr="00186EE3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pPr>
              <w:jc w:val="center"/>
            </w:pPr>
            <w:r>
              <w:t>15.00</w:t>
            </w:r>
          </w:p>
          <w:p w:rsidR="00E474ED" w:rsidRDefault="00E474ED" w:rsidP="00285B93">
            <w:pPr>
              <w:jc w:val="center"/>
            </w:pP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r>
              <w:t>Малая вечерня с акафистом преподобному Сергию Радонежскому</w:t>
            </w:r>
          </w:p>
        </w:tc>
      </w:tr>
      <w:tr w:rsidR="00E474ED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6D18E2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4ED" w:rsidRPr="00E61F53" w:rsidRDefault="00E474ED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474ED">
            <w:r>
              <w:t xml:space="preserve">Свято-Троицкая Сергиева Лавра </w:t>
            </w:r>
          </w:p>
          <w:p w:rsidR="00E474ED" w:rsidRDefault="00E474ED" w:rsidP="00E474ED">
            <w:r>
              <w:t>(</w:t>
            </w:r>
            <w:r w:rsidRPr="00186EE3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r>
              <w:t>Всенощное бдение</w:t>
            </w:r>
          </w:p>
        </w:tc>
      </w:tr>
      <w:tr w:rsidR="00E474E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6D18E2">
            <w:r>
              <w:t>8 октября</w:t>
            </w:r>
          </w:p>
          <w:p w:rsidR="00E474ED" w:rsidRDefault="00E474ED" w:rsidP="006D18E2">
            <w:r>
              <w:t>(вторник)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4ED" w:rsidRPr="00E61F53" w:rsidRDefault="00E474ED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474ED">
            <w:r>
              <w:t xml:space="preserve">Свято-Троицкая Сергиева Лавра </w:t>
            </w:r>
          </w:p>
          <w:p w:rsidR="00E474ED" w:rsidRDefault="00E474ED" w:rsidP="00E474ED">
            <w:r>
              <w:t>(</w:t>
            </w:r>
            <w:r w:rsidRPr="00186EE3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r>
              <w:t xml:space="preserve">Божественная литургия. </w:t>
            </w:r>
          </w:p>
          <w:p w:rsidR="00E474ED" w:rsidRDefault="00E474ED" w:rsidP="00285B93">
            <w:r>
              <w:t xml:space="preserve">Хиротония архимандрита Амвросия (Шевцова) </w:t>
            </w:r>
            <w:proofErr w:type="gramStart"/>
            <w:r>
              <w:t>во</w:t>
            </w:r>
            <w:proofErr w:type="gramEnd"/>
            <w:r>
              <w:t xml:space="preserve"> епископа Светлогорского</w:t>
            </w:r>
          </w:p>
        </w:tc>
      </w:tr>
      <w:tr w:rsidR="00E474E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6D18E2">
            <w:r>
              <w:t>11 октября</w:t>
            </w:r>
          </w:p>
          <w:p w:rsidR="00E474ED" w:rsidRDefault="00E474ED" w:rsidP="006D18E2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474ED" w:rsidRPr="00E61F53" w:rsidRDefault="00E474ED" w:rsidP="006D18E2">
            <w:r w:rsidRPr="00E474ED">
              <w:t>Преподобных схимонаха Кирилла и схимонахини Марии, родителей преподобного Сергия Радонежского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61F53">
            <w:r w:rsidRPr="00E474ED">
              <w:t>Приход храма преподобного Сергия Радонежского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pPr>
              <w:jc w:val="center"/>
            </w:pPr>
            <w:r>
              <w:t>9.45</w:t>
            </w:r>
          </w:p>
          <w:p w:rsidR="00E474ED" w:rsidRDefault="00E474ED" w:rsidP="00285B93">
            <w:pPr>
              <w:jc w:val="center"/>
            </w:pPr>
          </w:p>
          <w:p w:rsidR="00E474ED" w:rsidRDefault="00E474ED" w:rsidP="00285B93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r>
              <w:t>Встреча Патриаршего Экзарха</w:t>
            </w:r>
          </w:p>
          <w:p w:rsidR="00E474ED" w:rsidRDefault="00E474ED" w:rsidP="00285B93">
            <w:r>
              <w:t>Божественная литургия</w:t>
            </w:r>
          </w:p>
        </w:tc>
      </w:tr>
      <w:tr w:rsidR="00E474E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6D18E2">
            <w:r>
              <w:t>12 октября</w:t>
            </w:r>
          </w:p>
          <w:p w:rsidR="00E474ED" w:rsidRDefault="00E474ED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E474ED">
            <w:r>
              <w:t>Неделя 17-я по Пятидесятнице.</w:t>
            </w:r>
          </w:p>
          <w:p w:rsidR="00E474ED" w:rsidRPr="00E61F53" w:rsidRDefault="00E474ED" w:rsidP="00E474ED">
            <w:r>
              <w:t>Священномученика Григория, епископа, просветителя Армении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61F5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r>
              <w:t>Всенощное бдение</w:t>
            </w:r>
          </w:p>
        </w:tc>
      </w:tr>
      <w:tr w:rsidR="00E474ED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6D18E2">
            <w:r>
              <w:t>13 октября</w:t>
            </w:r>
          </w:p>
          <w:p w:rsidR="00E474ED" w:rsidRDefault="00E474ED" w:rsidP="006D18E2">
            <w:r>
              <w:lastRenderedPageBreak/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4ED" w:rsidRPr="00E61F53" w:rsidRDefault="00E474ED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61F53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E474ED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474ED" w:rsidRPr="00E61F53" w:rsidRDefault="00D05EEF" w:rsidP="006D18E2">
            <w:r w:rsidRPr="00D05EEF">
              <w:t>ПОКРОВ ПРЕСВЯТОЙ БОГОРОДИЦЫ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61F5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285B93">
            <w:r>
              <w:t>Всенощное бдение</w:t>
            </w:r>
          </w:p>
        </w:tc>
      </w:tr>
      <w:tr w:rsidR="00E474E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474ED" w:rsidRDefault="00E474ED" w:rsidP="006D18E2">
            <w:r>
              <w:t>14 октября</w:t>
            </w:r>
          </w:p>
          <w:p w:rsidR="00E474ED" w:rsidRDefault="00E474ED" w:rsidP="006D18E2">
            <w:r>
              <w:t>(понедельник)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474ED" w:rsidRPr="00E61F53" w:rsidRDefault="00E474ED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E474ED" w:rsidP="00E61F53">
            <w:r w:rsidRPr="00E474ED">
              <w:t>Приход храма Покрова Пресвятой Богородицы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E474ED" w:rsidP="00E474ED">
            <w:pPr>
              <w:jc w:val="center"/>
            </w:pPr>
            <w:r>
              <w:t>9.45</w:t>
            </w:r>
          </w:p>
          <w:p w:rsidR="00E474ED" w:rsidRDefault="00E474ED" w:rsidP="00E474ED">
            <w:pPr>
              <w:jc w:val="center"/>
            </w:pPr>
          </w:p>
          <w:p w:rsidR="00E474ED" w:rsidRDefault="00E474ED" w:rsidP="00E474ED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E474ED" w:rsidP="00E474ED">
            <w:r>
              <w:t>Встреча Патриаршего Экзарха</w:t>
            </w:r>
          </w:p>
          <w:p w:rsidR="00E474ED" w:rsidRDefault="00E474ED" w:rsidP="00E474ED">
            <w:r>
              <w:t>Божественная литургия</w:t>
            </w:r>
          </w:p>
        </w:tc>
      </w:tr>
      <w:tr w:rsidR="00E474E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474ED" w:rsidRDefault="00B74D61" w:rsidP="006D18E2">
            <w:r>
              <w:t>15 октября</w:t>
            </w:r>
          </w:p>
          <w:p w:rsidR="00B74D61" w:rsidRDefault="00B74D61" w:rsidP="006D18E2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474ED" w:rsidRDefault="00B74D61" w:rsidP="006D18E2">
            <w:r w:rsidRPr="00B74D61">
              <w:t>Блаженного Андрея, Христа ради юродивого</w:t>
            </w:r>
          </w:p>
          <w:p w:rsidR="00B74D61" w:rsidRPr="00E61F53" w:rsidRDefault="00B74D61" w:rsidP="006D18E2">
            <w:r>
              <w:t>90-летие со дня рождения митрополита Никодима (</w:t>
            </w:r>
            <w:proofErr w:type="spellStart"/>
            <w:r>
              <w:t>Ротова</w:t>
            </w:r>
            <w:proofErr w:type="spellEnd"/>
            <w:r>
              <w:t>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474ED" w:rsidRDefault="00B74D61" w:rsidP="00E61F5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474ED" w:rsidRDefault="00B74D61" w:rsidP="00285B93">
            <w:pPr>
              <w:jc w:val="center"/>
            </w:pPr>
            <w:r>
              <w:t>14.00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474ED" w:rsidRDefault="00B74D61" w:rsidP="00285B93">
            <w:r>
              <w:t>Заупокойная лития по митрополиту Никодиму (</w:t>
            </w:r>
            <w:proofErr w:type="spellStart"/>
            <w:r>
              <w:t>Ротову</w:t>
            </w:r>
            <w:proofErr w:type="spellEnd"/>
            <w:r>
              <w:t>)</w:t>
            </w:r>
          </w:p>
        </w:tc>
      </w:tr>
      <w:tr w:rsidR="00657AE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57AE8" w:rsidRDefault="00657AE8" w:rsidP="006D18E2">
            <w:r>
              <w:t>19 октября</w:t>
            </w:r>
          </w:p>
          <w:p w:rsidR="00657AE8" w:rsidRDefault="00657AE8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57AE8" w:rsidRDefault="00657AE8" w:rsidP="00657AE8">
            <w:r>
              <w:t>Неделя 18-я по Пятидесятнице.</w:t>
            </w:r>
          </w:p>
          <w:p w:rsidR="00657AE8" w:rsidRPr="00E61F53" w:rsidRDefault="00657AE8" w:rsidP="00657AE8">
            <w:r>
              <w:t>Мучеников Сергия и Вакха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57AE8" w:rsidRDefault="00657AE8" w:rsidP="00E61F5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57AE8" w:rsidRDefault="00657AE8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57AE8" w:rsidRDefault="00657AE8" w:rsidP="00285B93">
            <w:r>
              <w:t>Всенощное бдение</w:t>
            </w:r>
          </w:p>
        </w:tc>
      </w:tr>
      <w:tr w:rsidR="00657AE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57AE8" w:rsidRDefault="00657AE8" w:rsidP="006D18E2">
            <w:r>
              <w:t>20 октября</w:t>
            </w:r>
          </w:p>
          <w:p w:rsidR="00657AE8" w:rsidRDefault="00657AE8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57AE8" w:rsidRPr="00E61F53" w:rsidRDefault="00657AE8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57AE8" w:rsidRDefault="00657AE8" w:rsidP="00E61F53">
            <w:r>
              <w:t xml:space="preserve">Воскресенский кафедральный собор города Борисова </w:t>
            </w:r>
          </w:p>
          <w:p w:rsidR="00657AE8" w:rsidRDefault="00657AE8" w:rsidP="00E61F53">
            <w:r>
              <w:t>(</w:t>
            </w:r>
            <w:proofErr w:type="spellStart"/>
            <w:r w:rsidRPr="00657AE8">
              <w:rPr>
                <w:i/>
              </w:rPr>
              <w:t>Борисовская</w:t>
            </w:r>
            <w:proofErr w:type="spellEnd"/>
            <w:r w:rsidRPr="00657AE8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57AE8" w:rsidRDefault="00657AE8" w:rsidP="00657AE8">
            <w:pPr>
              <w:jc w:val="center"/>
            </w:pPr>
            <w:r>
              <w:t>9.45</w:t>
            </w:r>
          </w:p>
          <w:p w:rsidR="00657AE8" w:rsidRDefault="00657AE8" w:rsidP="00657AE8">
            <w:pPr>
              <w:jc w:val="center"/>
            </w:pPr>
          </w:p>
          <w:p w:rsidR="00657AE8" w:rsidRDefault="00657AE8" w:rsidP="00657AE8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57AE8" w:rsidRDefault="00657AE8" w:rsidP="00657AE8">
            <w:r>
              <w:t>Встреча Патриаршего Экзарха</w:t>
            </w:r>
          </w:p>
          <w:p w:rsidR="00657AE8" w:rsidRDefault="00657AE8" w:rsidP="00657AE8">
            <w:r>
              <w:t>Божественная литургия</w:t>
            </w:r>
          </w:p>
        </w:tc>
      </w:tr>
      <w:tr w:rsidR="005F7ABA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5F7ABA" w:rsidRDefault="005F7ABA" w:rsidP="006D18E2">
            <w:r>
              <w:t>26 октября</w:t>
            </w:r>
          </w:p>
          <w:p w:rsidR="005F7ABA" w:rsidRDefault="005F7ABA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F7ABA" w:rsidRDefault="005F7ABA" w:rsidP="005F7ABA">
            <w:r>
              <w:t>Неделя 1</w:t>
            </w:r>
            <w:r>
              <w:t>9</w:t>
            </w:r>
            <w:r>
              <w:t>-я по Пятидесятнице.</w:t>
            </w:r>
          </w:p>
          <w:p w:rsidR="005F7ABA" w:rsidRPr="00E61F53" w:rsidRDefault="005F7ABA" w:rsidP="005F7ABA">
            <w:r w:rsidRPr="005F7ABA">
              <w:t>Память святых отцов VII Вселенского Собора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F7ABA" w:rsidRDefault="005F7ABA" w:rsidP="00E61F5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F7ABA" w:rsidRDefault="005F7ABA" w:rsidP="00285B93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F7ABA" w:rsidRDefault="005F7ABA" w:rsidP="00285B93">
            <w:r>
              <w:t>Всенощное бдение</w:t>
            </w:r>
          </w:p>
        </w:tc>
      </w:tr>
      <w:tr w:rsidR="005F7ABA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5F7ABA" w:rsidRDefault="005F7ABA" w:rsidP="006D18E2">
            <w:r>
              <w:t>27 октября</w:t>
            </w:r>
          </w:p>
          <w:p w:rsidR="005F7ABA" w:rsidRDefault="005F7ABA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F7ABA" w:rsidRPr="00E61F53" w:rsidRDefault="005F7ABA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5F7ABA" w:rsidRDefault="005F7ABA" w:rsidP="00E61F5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5F7ABA" w:rsidRDefault="005F7ABA" w:rsidP="005F7ABA">
            <w:pPr>
              <w:jc w:val="center"/>
            </w:pPr>
            <w:r>
              <w:t>1</w:t>
            </w:r>
            <w:r>
              <w:t>0</w:t>
            </w:r>
            <w:r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5F7ABA" w:rsidRDefault="005F7ABA" w:rsidP="00285B93">
            <w:r>
              <w:t>Божественная литургия</w:t>
            </w:r>
            <w:r>
              <w:t xml:space="preserve"> </w:t>
            </w:r>
          </w:p>
        </w:tc>
      </w:tr>
    </w:tbl>
    <w:p w:rsidR="00682D18" w:rsidRDefault="00682D18">
      <w:pPr>
        <w:jc w:val="center"/>
      </w:pPr>
      <w:bookmarkStart w:id="0" w:name="_GoBack"/>
      <w:bookmarkEnd w:id="0"/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D18"/>
    <w:rsid w:val="000A504F"/>
    <w:rsid w:val="00135FF2"/>
    <w:rsid w:val="00145895"/>
    <w:rsid w:val="00186EE3"/>
    <w:rsid w:val="001B3B9C"/>
    <w:rsid w:val="001D506A"/>
    <w:rsid w:val="001F4A46"/>
    <w:rsid w:val="00216697"/>
    <w:rsid w:val="00285B93"/>
    <w:rsid w:val="002A3011"/>
    <w:rsid w:val="002B0B96"/>
    <w:rsid w:val="002E6F6E"/>
    <w:rsid w:val="00306F94"/>
    <w:rsid w:val="003153DD"/>
    <w:rsid w:val="00321C58"/>
    <w:rsid w:val="003A4BDC"/>
    <w:rsid w:val="003E5D8E"/>
    <w:rsid w:val="003F7ECE"/>
    <w:rsid w:val="004C1E6D"/>
    <w:rsid w:val="0052245E"/>
    <w:rsid w:val="005325E9"/>
    <w:rsid w:val="005653CA"/>
    <w:rsid w:val="005B724A"/>
    <w:rsid w:val="005C7C9B"/>
    <w:rsid w:val="005E1D4F"/>
    <w:rsid w:val="005F7ABA"/>
    <w:rsid w:val="00657AE8"/>
    <w:rsid w:val="00672C5B"/>
    <w:rsid w:val="00682D18"/>
    <w:rsid w:val="006A6F5B"/>
    <w:rsid w:val="006D18E2"/>
    <w:rsid w:val="006D370B"/>
    <w:rsid w:val="007C1BD1"/>
    <w:rsid w:val="008102C1"/>
    <w:rsid w:val="00824B66"/>
    <w:rsid w:val="008638B5"/>
    <w:rsid w:val="008644DC"/>
    <w:rsid w:val="00916E87"/>
    <w:rsid w:val="009217B3"/>
    <w:rsid w:val="009641B4"/>
    <w:rsid w:val="009A2B76"/>
    <w:rsid w:val="009D2EB6"/>
    <w:rsid w:val="009D5A26"/>
    <w:rsid w:val="00A35E37"/>
    <w:rsid w:val="00A931BE"/>
    <w:rsid w:val="00AA5077"/>
    <w:rsid w:val="00AD5E0E"/>
    <w:rsid w:val="00AE103E"/>
    <w:rsid w:val="00B74D61"/>
    <w:rsid w:val="00B80719"/>
    <w:rsid w:val="00B9013A"/>
    <w:rsid w:val="00C10A22"/>
    <w:rsid w:val="00D05EEF"/>
    <w:rsid w:val="00D6707E"/>
    <w:rsid w:val="00DC306B"/>
    <w:rsid w:val="00DC6588"/>
    <w:rsid w:val="00E1117E"/>
    <w:rsid w:val="00E21F94"/>
    <w:rsid w:val="00E474ED"/>
    <w:rsid w:val="00E5722C"/>
    <w:rsid w:val="00E61F53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1</cp:lastModifiedBy>
  <cp:revision>101</cp:revision>
  <cp:lastPrinted>2016-03-02T08:38:00Z</cp:lastPrinted>
  <dcterms:created xsi:type="dcterms:W3CDTF">2016-03-02T09:42:00Z</dcterms:created>
  <dcterms:modified xsi:type="dcterms:W3CDTF">2019-09-24T12:10:00Z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