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C6" w:rsidRPr="00033AC6" w:rsidRDefault="00033AC6" w:rsidP="00033AC6">
      <w:pPr>
        <w:spacing w:before="120" w:after="216" w:line="240" w:lineRule="auto"/>
        <w:jc w:val="both"/>
        <w:rPr>
          <w:rFonts w:ascii="TTNorms-Light" w:eastAsia="Times New Roman" w:hAnsi="TTNorms-Light" w:cs="Times New Roman"/>
          <w:color w:val="000000"/>
          <w:sz w:val="29"/>
          <w:szCs w:val="29"/>
          <w:lang w:eastAsia="ru-RU"/>
        </w:rPr>
      </w:pPr>
      <w:bookmarkStart w:id="0" w:name="_GoBack"/>
      <w:r w:rsidRPr="00033AC6">
        <w:rPr>
          <w:rFonts w:ascii="TTNorms-Light" w:eastAsia="Times New Roman" w:hAnsi="TTNorms-Light" w:cs="Times New Roman"/>
          <w:b/>
          <w:bCs/>
          <w:color w:val="000000"/>
          <w:sz w:val="29"/>
          <w:szCs w:val="29"/>
          <w:lang w:eastAsia="ru-RU"/>
        </w:rPr>
        <w:t>График пребывания иконы в Гродненской епархии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077"/>
        <w:gridCol w:w="1887"/>
        <w:gridCol w:w="1575"/>
      </w:tblGrid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b/>
                <w:bCs/>
                <w:color w:val="000000"/>
                <w:sz w:val="29"/>
                <w:szCs w:val="29"/>
                <w:lang w:eastAsia="ru-RU"/>
              </w:rPr>
              <w:t>нас.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b/>
                <w:bCs/>
                <w:color w:val="000000"/>
                <w:sz w:val="29"/>
                <w:szCs w:val="29"/>
                <w:lang w:eastAsia="ru-RU"/>
              </w:rPr>
              <w:t>храм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b/>
                <w:bCs/>
                <w:color w:val="000000"/>
                <w:sz w:val="29"/>
                <w:szCs w:val="29"/>
                <w:lang w:eastAsia="ru-RU"/>
              </w:rPr>
              <w:t>время принесения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b/>
                <w:bCs/>
                <w:color w:val="000000"/>
                <w:sz w:val="29"/>
                <w:szCs w:val="29"/>
                <w:lang w:eastAsia="ru-RU"/>
              </w:rPr>
              <w:t>дата</w:t>
            </w:r>
          </w:p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b/>
                <w:bCs/>
                <w:color w:val="000000"/>
                <w:sz w:val="29"/>
                <w:szCs w:val="29"/>
                <w:lang w:eastAsia="ru-RU"/>
              </w:rPr>
              <w:t>принесения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Гродно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Свято-Покровский кафедральный собор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08 – 12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Обухово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Преподобного</w:t>
            </w:r>
          </w:p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Серафима Саровского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Скидель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Новомучеников</w:t>
            </w:r>
            <w:proofErr w:type="spellEnd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 xml:space="preserve"> и исповедников земли Белорусской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Щучин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Богоявления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14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Заболоть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 xml:space="preserve">Святых </w:t>
            </w:r>
            <w:proofErr w:type="spellStart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Виленских</w:t>
            </w:r>
            <w:proofErr w:type="spellEnd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 xml:space="preserve"> мучеников Антония, Иоанна и </w:t>
            </w:r>
            <w:proofErr w:type="spellStart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Евстафия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15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Радунь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Святой преподобной Евфросинии Полоцкой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15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Вороново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Святого благоверного князя Александра Невского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15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Мосты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Иконы Божией Матери «Всех скорбящих Радость»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16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Волковыск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Введения во храм Пресвятой Богородицы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17 – 18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Б.Берестовица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Святителя Николая Чудотворца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19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Свислочь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Рождества Пресвятой Богородицы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20 июля</w:t>
            </w:r>
          </w:p>
        </w:tc>
      </w:tr>
      <w:tr w:rsidR="00033AC6" w:rsidRPr="00033AC6" w:rsidTr="00033A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Зельва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 xml:space="preserve">Святой </w:t>
            </w:r>
            <w:proofErr w:type="spellStart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Живоначальной</w:t>
            </w:r>
            <w:proofErr w:type="spellEnd"/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 xml:space="preserve"> Троицы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21 июля</w:t>
            </w:r>
          </w:p>
        </w:tc>
      </w:tr>
      <w:tr w:rsidR="00033AC6" w:rsidRPr="00033AC6" w:rsidTr="00033AC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AC6" w:rsidRPr="00033AC6" w:rsidRDefault="00033AC6" w:rsidP="00033AC6">
            <w:pPr>
              <w:spacing w:before="120" w:after="216" w:line="240" w:lineRule="auto"/>
              <w:jc w:val="center"/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</w:pPr>
            <w:r w:rsidRPr="00033AC6">
              <w:rPr>
                <w:rFonts w:ascii="TTNorms-Light" w:eastAsia="Times New Roman" w:hAnsi="TTNorms-Light" w:cs="Times New Roman"/>
                <w:color w:val="000000"/>
                <w:sz w:val="29"/>
                <w:szCs w:val="29"/>
                <w:lang w:eastAsia="ru-RU"/>
              </w:rPr>
              <w:t>22 июля переезд в другую епархию</w:t>
            </w:r>
          </w:p>
        </w:tc>
      </w:tr>
      <w:bookmarkEnd w:id="0"/>
    </w:tbl>
    <w:p w:rsidR="00813D1D" w:rsidRDefault="00813D1D"/>
    <w:sectPr w:rsidR="0081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6"/>
    <w:rsid w:val="00033AC6"/>
    <w:rsid w:val="008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98D8-D3AA-4F4E-BC65-4707FBF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2021-07-09T08:54:00Z</dcterms:created>
  <dcterms:modified xsi:type="dcterms:W3CDTF">2021-07-09T08:55:00Z</dcterms:modified>
</cp:coreProperties>
</file>