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56" w:rsidRPr="006A01C6" w:rsidRDefault="00A32456" w:rsidP="006A01C6">
      <w:pPr>
        <w:spacing w:line="240" w:lineRule="auto"/>
        <w:ind w:left="-794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Рапорт минского губернатора З.Я. Карнеева от 6 июля 1797 г. о положении воссоединенных из унии в конце </w:t>
      </w:r>
      <w:r w:rsidRPr="006A01C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A01C6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290149" w:rsidRPr="006A01C6" w:rsidRDefault="006A01C6" w:rsidP="006A01C6">
      <w:pPr>
        <w:spacing w:line="240" w:lineRule="auto"/>
        <w:ind w:left="2410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Протоиерей Романчук Александр Александрович, кандидат богословия, заведующий кафедрой церковной истории Минской духовной семинарии</w:t>
      </w:r>
    </w:p>
    <w:p w:rsidR="006A01C6" w:rsidRDefault="006A01C6" w:rsidP="006A01C6">
      <w:pPr>
        <w:spacing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456" w:rsidRPr="006A01C6" w:rsidRDefault="003718D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Захарий Яковлевич Карнеев (1747–1828) –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государственный деятель, писатель, видн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ый член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 xml:space="preserve"> масонского общества России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02D" w:rsidRP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02D" w:rsidRPr="006A01C6">
        <w:rPr>
          <w:rFonts w:ascii="Times New Roman" w:eastAsia="Times New Roman" w:hAnsi="Times New Roman" w:cs="Times New Roman"/>
          <w:sz w:val="28"/>
          <w:szCs w:val="28"/>
        </w:rPr>
        <w:t>первый гражданский губернатор Минской губернии (1796–1806)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императора Павла </w:t>
      </w:r>
      <w:r w:rsidR="008B25FA" w:rsidRPr="006A01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5FA" w:rsidRP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в июне 1797 г. З.Я. Карнеев посетил 23 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воссоединенных из унии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прихода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располагавшихся в 7 уездах Минской губернии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, в которых было замечено колебание прихожан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в православном вероисповедании</w:t>
      </w:r>
      <w:r w:rsidR="008B25FA" w:rsidRPr="006A01C6">
        <w:rPr>
          <w:rFonts w:ascii="Times New Roman" w:hAnsi="Times New Roman" w:cs="Times New Roman"/>
          <w:sz w:val="28"/>
          <w:szCs w:val="28"/>
        </w:rPr>
        <w:t>.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4B586E">
        <w:rPr>
          <w:rFonts w:ascii="Times New Roman" w:hAnsi="Times New Roman" w:cs="Times New Roman"/>
          <w:sz w:val="28"/>
          <w:szCs w:val="28"/>
        </w:rPr>
        <w:t xml:space="preserve">Цель этой инспекционной поездки состояла в том, чтобы на месте в общении с людьми разобраться в возникшей ситуации.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6 июля 1797 г. Карнеев подал императору рапорт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в котором представил свое видение возникших проблем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 xml:space="preserve"> и предложил способ их преодоления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 w:rsidRPr="004B586E">
        <w:rPr>
          <w:rFonts w:ascii="Times New Roman" w:hAnsi="Times New Roman" w:cs="Times New Roman"/>
          <w:sz w:val="28"/>
          <w:szCs w:val="28"/>
        </w:rPr>
        <w:t>т. 1559–1566</w:t>
      </w:r>
      <w:r w:rsidR="00BF5772" w:rsidRPr="004B586E">
        <w:rPr>
          <w:rFonts w:ascii="Times New Roman" w:eastAsia="Times New Roman" w:hAnsi="Times New Roman" w:cs="Times New Roman"/>
          <w:sz w:val="28"/>
          <w:szCs w:val="28"/>
        </w:rPr>
        <w:t>]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456" w:rsidRPr="006A01C6" w:rsidRDefault="005354C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рнееву удалось выяснить, что при начале воссоединения униатов с православными, прихожане надеялись на то, что воссоединение будет общим, и они, во-первых, «не потеряют старинной между собою связи родства и знакомства»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>. 1560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а, во-вторых, получат от государства «уменьшение всяких податей и работ»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что без всяких оснований обещали им мес</w:t>
      </w:r>
      <w:r w:rsidR="00463D50">
        <w:rPr>
          <w:rFonts w:ascii="Times New Roman" w:hAnsi="Times New Roman" w:cs="Times New Roman"/>
          <w:sz w:val="28"/>
          <w:szCs w:val="28"/>
        </w:rPr>
        <w:t>тные чиновники. Помимо этого,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нашел, что в некоторых случаях среди униатских прихожан не наблюдалось общег</w:t>
      </w:r>
      <w:r w:rsidR="0053302D">
        <w:rPr>
          <w:rFonts w:ascii="Times New Roman" w:hAnsi="Times New Roman" w:cs="Times New Roman"/>
          <w:sz w:val="28"/>
          <w:szCs w:val="28"/>
        </w:rPr>
        <w:t>о желания присоединиться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а того желала небольшая группа, представители которой, не уведомляя других, записывали их православными. В результате «в одних приходах, по обращении, очень мало людей ходили в благочестивую церковь, a в других и совсем никто, равно и священных треб не принимали в течении двух лет и более»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Пока строгого разграничения православных и униатов не было, бывшие униаты продолжали беспрепятственно обращаться за требами к униатским священникам, «иные сами давали младенцам святое крещение; a многие приняли римско-католическое исповедание веры, яко то в двух приходах Вилейского повету все жители вообще то учинили»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>
        <w:rPr>
          <w:rFonts w:ascii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hAnsi="Times New Roman" w:cs="Times New Roman"/>
          <w:sz w:val="28"/>
          <w:szCs w:val="28"/>
        </w:rPr>
        <w:t>. 1560</w:t>
      </w:r>
      <w:r w:rsidR="004B586E">
        <w:rPr>
          <w:rFonts w:ascii="Times New Roman" w:hAnsi="Times New Roman" w:cs="Times New Roman"/>
          <w:sz w:val="28"/>
          <w:szCs w:val="28"/>
        </w:rPr>
        <w:t>–1561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463D50">
        <w:rPr>
          <w:rFonts w:ascii="Times New Roman" w:hAnsi="Times New Roman" w:cs="Times New Roman"/>
          <w:sz w:val="28"/>
          <w:szCs w:val="28"/>
        </w:rPr>
        <w:t>. Мнение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 о недостатках воссоединении екатерининского времени подтверждается воспоминаниями Г. Добрынина</w:t>
      </w:r>
      <w:r w:rsidR="00E8726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296–302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рапорту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 православные священники в таких обстоятельствах часто оказывались в своих церквах в одиночестве, бедствовали, лишившись доходов от паствы. Это заставляло их принуждать прихожан ходить в церковь и принимать православные требы против их воли, а также жаловаться на прихожан и обвинять во всяких неблаговидных поступках соседних униатских священников «от чего множество заведено следствий, и народ большею частью безвинно подвержен истязанию»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всю вину за сложившуюся неблагоприятную ситуацию возлагает на православное духовенство, поскольку считает, что к 1797 г. власти сумели полностью оградить воссоединенных от влияния униатского духовенства и помещиков-католиков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lastRenderedPageBreak/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Это мнение выглядит странно. Как известно господствующее положени</w:t>
      </w:r>
      <w:r w:rsidR="0053302D">
        <w:rPr>
          <w:rFonts w:ascii="Times New Roman" w:hAnsi="Times New Roman" w:cs="Times New Roman"/>
          <w:sz w:val="28"/>
          <w:szCs w:val="28"/>
        </w:rPr>
        <w:t>е полонизма и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атоличества латинского обряда, а также экономическое благосостояние правящего класса западных губерний, состоявшего из католической шляхты, не было подорвано. В таких услов</w:t>
      </w:r>
      <w:r w:rsidR="0053302D">
        <w:rPr>
          <w:rFonts w:ascii="Times New Roman" w:hAnsi="Times New Roman" w:cs="Times New Roman"/>
          <w:sz w:val="28"/>
          <w:szCs w:val="28"/>
        </w:rPr>
        <w:t>иях защитить воссоединенных из у</w:t>
      </w:r>
      <w:r>
        <w:rPr>
          <w:rFonts w:ascii="Times New Roman" w:hAnsi="Times New Roman" w:cs="Times New Roman"/>
          <w:sz w:val="28"/>
          <w:szCs w:val="28"/>
        </w:rPr>
        <w:t>нии людей было невозможно.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рнеев, будучи государственным функционером высокого ранга, не мог в этом отношении обманываться. Его мнение о виновности православного духовенства в проблемах воссоединенных можно объяснить тем обстоятельством, что он был видным масоном, поддерживавшим тесные связи с А.Ф. Лабзиным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Для людей его круга, интересов и убеждений конфессиональная и этнокультурная политика императрицы Екатерины </w:t>
      </w:r>
      <w:r w:rsidR="00A32456" w:rsidRPr="006A01C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приобретенных от Польши губерниях была неправильной, а потому он позволял себе критиковать ее и возводить вину за проблемы на православное духовенство. Тем более, что он знал о сложном отношении нового императора ко всем начинаниям своей матери и его си</w:t>
      </w:r>
      <w:r w:rsidR="0053302D">
        <w:rPr>
          <w:rFonts w:ascii="Times New Roman" w:hAnsi="Times New Roman" w:cs="Times New Roman"/>
          <w:sz w:val="28"/>
          <w:szCs w:val="28"/>
        </w:rPr>
        <w:t>мпатиям к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атоличеству.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видит три причины с</w:t>
      </w:r>
      <w:r w:rsidR="0053302D">
        <w:rPr>
          <w:rFonts w:ascii="Times New Roman" w:hAnsi="Times New Roman" w:cs="Times New Roman"/>
          <w:sz w:val="28"/>
          <w:szCs w:val="28"/>
        </w:rPr>
        <w:t>ложившейся неблагоприятной для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равославия ситуации.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 xml:space="preserve">Первая, состоит в слишком поспешном и неправильно организованном обращении униатов, когда чиновники не убеждались в общем желании крестьян перейти </w:t>
      </w:r>
      <w:r w:rsidR="00463D50">
        <w:rPr>
          <w:rFonts w:ascii="Times New Roman" w:hAnsi="Times New Roman" w:cs="Times New Roman"/>
          <w:sz w:val="28"/>
          <w:szCs w:val="28"/>
        </w:rPr>
        <w:t>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равославие, а православные священники-миссионеры не прилагали должных усилий для убеждения людей в истинности православной веры. Зачастую воссоединение состояло в том, что церкви объявлялись православными, и главное внимание присланными из Смоленской епархии православными священниками уделялось правильному исполнению непривычных белорусском</w:t>
      </w:r>
      <w:r w:rsidR="00463D50">
        <w:rPr>
          <w:rFonts w:ascii="Times New Roman" w:hAnsi="Times New Roman" w:cs="Times New Roman"/>
          <w:sz w:val="28"/>
          <w:szCs w:val="28"/>
        </w:rPr>
        <w:t>у населению обрядов. При этом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простые униаты привыкли в церквах слушать поучения на польском языке, чего присланные православные священники из-за недостаточной образованности исполнить не могли, «чрез что совершенно сделались отвратительными народу»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1561–1562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Вторая причина, по мнению губернатора, заключается в отчуждении воссоединившихся с Православной Це</w:t>
      </w:r>
      <w:r w:rsidR="00463D50">
        <w:rPr>
          <w:rFonts w:ascii="Times New Roman" w:hAnsi="Times New Roman" w:cs="Times New Roman"/>
          <w:sz w:val="28"/>
          <w:szCs w:val="28"/>
        </w:rPr>
        <w:t>рковью и оставшихся униатами.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народ не имеет твердого «понятия о униатском исповедании веры, ни мало не противится и благочестивому; но тем токмо огорчен, что, по обращении церквей их из униатских в благочестивые, лишились они всех выгод, коими прежде пользовались, a именно перестали униатские священники из соседних приходов ходить к ним с крестами и образами, в храмовой и прочие праздники для процессии, от чего по местечкам и селам пресеклось стечение народа, убавились торги и ярмарки; лишились жители средств продавать свои продукты и покупать нужное; забавы и свидания с родными из других деревень прекратились, и они увидели себя вдруг аки осиротевшими и отчужденными от всякого сообщества: ибо, за строгим запрещением униатским попам давать требы прихожанам благочестивых церквей, не принимают их нигде в праздники и по другим селениям, но бегают и чуждаются»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Обособленное положение немногочисленных православных приходов среди множества униатских люди переживали тяжело. Поэтому некоторые из воссоединенных, не понимая разницы межд</w:t>
      </w:r>
      <w:r w:rsidR="00463D50">
        <w:rPr>
          <w:rFonts w:ascii="Times New Roman" w:hAnsi="Times New Roman" w:cs="Times New Roman"/>
          <w:sz w:val="28"/>
          <w:szCs w:val="28"/>
        </w:rPr>
        <w:t>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 xml:space="preserve">нией, желали, чтобы все сельские общины </w:t>
      </w:r>
      <w:r w:rsidRPr="006A01C6">
        <w:rPr>
          <w:rFonts w:ascii="Times New Roman" w:hAnsi="Times New Roman" w:cs="Times New Roman"/>
          <w:sz w:val="28"/>
          <w:szCs w:val="28"/>
        </w:rPr>
        <w:lastRenderedPageBreak/>
        <w:t>были одинаково либо униатскими, либо православными «дабы по прежнему иметь сношение со всеми беспрепятственное и пользоваться общими для жизни выгодами»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1562–1563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Т</w:t>
      </w:r>
      <w:r w:rsidR="00463D50">
        <w:rPr>
          <w:rFonts w:ascii="Times New Roman" w:hAnsi="Times New Roman" w:cs="Times New Roman"/>
          <w:sz w:val="28"/>
          <w:szCs w:val="28"/>
        </w:rPr>
        <w:t>ретьи причина проблем видится Ка</w:t>
      </w:r>
      <w:r w:rsidRPr="006A01C6">
        <w:rPr>
          <w:rFonts w:ascii="Times New Roman" w:hAnsi="Times New Roman" w:cs="Times New Roman"/>
          <w:sz w:val="28"/>
          <w:szCs w:val="28"/>
        </w:rPr>
        <w:t>рнееву в том, что православные храмы находятся в упадке. Приходы из-за своей малочисленности не соответствуют своему статусу и не могут содержать свои церкви в надлежащем благолепии. Поскольку «нет и не было общей и доброй воли поселян к принятию благочестия, a большая часть держатся униатства, некоторые ж сделались римскокатоликами, то и остаются повсюду обращенные на бла</w:t>
      </w:r>
      <w:r w:rsidR="00463D50">
        <w:rPr>
          <w:rFonts w:ascii="Times New Roman" w:hAnsi="Times New Roman" w:cs="Times New Roman"/>
          <w:sz w:val="28"/>
          <w:szCs w:val="28"/>
        </w:rPr>
        <w:t>гочестие церкви пусты, без всяко</w:t>
      </w:r>
      <w:r w:rsidRPr="006A01C6">
        <w:rPr>
          <w:rFonts w:ascii="Times New Roman" w:hAnsi="Times New Roman" w:cs="Times New Roman"/>
          <w:sz w:val="28"/>
          <w:szCs w:val="28"/>
        </w:rPr>
        <w:t>го необходимого благолепия, так что священникам совершать богослужения не на чем»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Во всех исследованных правосла</w:t>
      </w:r>
      <w:r w:rsidR="00463D50">
        <w:rPr>
          <w:rFonts w:ascii="Times New Roman" w:hAnsi="Times New Roman" w:cs="Times New Roman"/>
          <w:sz w:val="28"/>
          <w:szCs w:val="28"/>
        </w:rPr>
        <w:t xml:space="preserve">вных приходах </w:t>
      </w:r>
      <w:r w:rsidR="005354C0">
        <w:rPr>
          <w:rFonts w:ascii="Times New Roman" w:hAnsi="Times New Roman" w:cs="Times New Roman"/>
          <w:sz w:val="28"/>
          <w:szCs w:val="28"/>
        </w:rPr>
        <w:t xml:space="preserve">З.Я. </w:t>
      </w:r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 не обнаружил ед</w:t>
      </w:r>
      <w:r w:rsidR="00463D50">
        <w:rPr>
          <w:rFonts w:ascii="Times New Roman" w:hAnsi="Times New Roman" w:cs="Times New Roman"/>
          <w:sz w:val="28"/>
          <w:szCs w:val="28"/>
        </w:rPr>
        <w:t>инодушной твердости прихожан 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равославии. В то же время он сообщает, что никто из в</w:t>
      </w:r>
      <w:r w:rsidR="00463D50">
        <w:rPr>
          <w:rFonts w:ascii="Times New Roman" w:hAnsi="Times New Roman" w:cs="Times New Roman"/>
          <w:sz w:val="28"/>
          <w:szCs w:val="28"/>
        </w:rPr>
        <w:t>ерующих не стремится обратно в у</w:t>
      </w:r>
      <w:r w:rsidRPr="006A01C6">
        <w:rPr>
          <w:rFonts w:ascii="Times New Roman" w:hAnsi="Times New Roman" w:cs="Times New Roman"/>
          <w:sz w:val="28"/>
          <w:szCs w:val="28"/>
        </w:rPr>
        <w:t>нию, но только люди желают восстановить вероисповедное единство со своими соседями и родственниками.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Э</w:t>
      </w:r>
      <w:r w:rsidR="00463D50">
        <w:rPr>
          <w:rFonts w:ascii="Times New Roman" w:hAnsi="Times New Roman" w:cs="Times New Roman"/>
          <w:sz w:val="28"/>
          <w:szCs w:val="28"/>
        </w:rPr>
        <w:t>то наблюдение подтолкнуло Ка</w:t>
      </w:r>
      <w:r w:rsidRPr="006A01C6">
        <w:rPr>
          <w:rFonts w:ascii="Times New Roman" w:hAnsi="Times New Roman" w:cs="Times New Roman"/>
          <w:sz w:val="28"/>
          <w:szCs w:val="28"/>
        </w:rPr>
        <w:t>рнеева к изучению настроений и пожеланий униатских священников. В разговорах с ними он выясни</w:t>
      </w:r>
      <w:r w:rsidR="00463D50">
        <w:rPr>
          <w:rFonts w:ascii="Times New Roman" w:hAnsi="Times New Roman" w:cs="Times New Roman"/>
          <w:sz w:val="28"/>
          <w:szCs w:val="28"/>
        </w:rPr>
        <w:t>л, что они видят разницу между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>нией в признании униатами Римского Папы главой Церкви и исповедании ими исхождения Святого Духа от Отца и Сына. В остальном опрош</w:t>
      </w:r>
      <w:r w:rsidR="00463D50">
        <w:rPr>
          <w:rFonts w:ascii="Times New Roman" w:hAnsi="Times New Roman" w:cs="Times New Roman"/>
          <w:sz w:val="28"/>
          <w:szCs w:val="28"/>
        </w:rPr>
        <w:t>енные священники полагали, что православие и у</w:t>
      </w:r>
      <w:r w:rsidRPr="006A01C6">
        <w:rPr>
          <w:rFonts w:ascii="Times New Roman" w:hAnsi="Times New Roman" w:cs="Times New Roman"/>
          <w:sz w:val="28"/>
          <w:szCs w:val="28"/>
        </w:rPr>
        <w:t>ния «в существе суть едино, и все богослужение производится по русским книгам грекокатолического исповедания»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Разузнав это, К</w:t>
      </w:r>
      <w:r w:rsidR="00463D50">
        <w:rPr>
          <w:rFonts w:ascii="Times New Roman" w:hAnsi="Times New Roman" w:cs="Times New Roman"/>
          <w:sz w:val="28"/>
          <w:szCs w:val="28"/>
        </w:rPr>
        <w:t>а</w:t>
      </w:r>
      <w:r w:rsidRPr="006A01C6">
        <w:rPr>
          <w:rFonts w:ascii="Times New Roman" w:hAnsi="Times New Roman" w:cs="Times New Roman"/>
          <w:sz w:val="28"/>
          <w:szCs w:val="28"/>
        </w:rPr>
        <w:t>рнеев спрашивал: «Для чёго ж, ведая основание вер сих в существе единым, не стараются они присоединиться к господствующей грекокатолической (т.е. православной – грекокафолической – А.Р.) вере, так как предки их по единому господствию римскокатолической веры сделались униатами, на что от многих ученых и хороших поведением попов, по некоторой беседе с ними, видел довольную преклонность и желание присоединиться, но останавливает их одна опасность духовного своего начальства, которое, удержав прочих униатами, может и их подвергнуть подобным обстоятельствам, в каких находятся 23-ть приходов, обращенных на благочестие»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предлагает проект не только исправления межконфессиональной ситуации, но и дальнейшего воссоединения униатов. 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Он сообщает императору, что предложил Архиепископу Минскому и Волынскому Иову (Потемкину), чтобы тот распорядился не препятствовать православным прихожанам обращаться за совершением треб к униатским священникам, что и было исполнено. Тем самым, по мнению минского губернатора, снималось межконфессиональное напряжение</w:t>
      </w:r>
      <w:r w:rsidR="00463D50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 Затем он советовал местному епархиальному начальству обратить внимание на подбор православного духовенства. Нужно было отказаться от приглашения священников со стороны, а привлекать к приходскому служению лишь местных священнослужителей, владеющих польским языком и «искусных к научению народа»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Удивительно, что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решал вопросы такого масштаба без обращения к руководству Православной Церкви, но его инициатива с позволением верующим обращаться за духовными требами к священнослужителям разных конфессий была направлена не только на успокоение межконфессиональной ситуации, но и на продолжение воссоединения униатов. </w:t>
      </w:r>
    </w:p>
    <w:p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Дело в том, что такое разрешение вело к хаосу, когда невозмо</w:t>
      </w:r>
      <w:r w:rsidR="005354C0">
        <w:rPr>
          <w:rFonts w:ascii="Times New Roman" w:hAnsi="Times New Roman" w:cs="Times New Roman"/>
          <w:sz w:val="28"/>
          <w:szCs w:val="28"/>
        </w:rPr>
        <w:t>жно было разобраться – к какой конфессии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относятся люди, прихожанами какого храма</w:t>
      </w:r>
      <w:r w:rsidR="005354C0">
        <w:rPr>
          <w:rFonts w:ascii="Times New Roman" w:hAnsi="Times New Roman" w:cs="Times New Roman"/>
          <w:sz w:val="28"/>
          <w:szCs w:val="28"/>
        </w:rPr>
        <w:t xml:space="preserve"> – православного или униатского –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они являются. Это было нарушение порядка, в исправлении которого были заинтересованы священники как Православной, так и Униатской Церквей. Поэтому вполне логичным предста</w:t>
      </w:r>
      <w:r w:rsidR="00463D50">
        <w:rPr>
          <w:rFonts w:ascii="Times New Roman" w:hAnsi="Times New Roman" w:cs="Times New Roman"/>
          <w:sz w:val="28"/>
          <w:szCs w:val="28"/>
        </w:rPr>
        <w:t>вляется следующее предложение Ка</w:t>
      </w:r>
      <w:r w:rsidRPr="006A01C6">
        <w:rPr>
          <w:rFonts w:ascii="Times New Roman" w:hAnsi="Times New Roman" w:cs="Times New Roman"/>
          <w:sz w:val="28"/>
          <w:szCs w:val="28"/>
        </w:rPr>
        <w:t>рнеева, состоящее в том, чтобы для сохранения общего порядка обязать униатские приходы подчиняться Минскому архиепископу Иову в ведении метрических книг и составлении ведомостей наравне с православными приходами. Корнеев объяснял это нововведение тем, что униаты никогда прежде не заводили у себя правильный порядок метрических записей, а униатское начальство было слишком удалено и не могло следить за исполнением этой обязанности приходским духовенством. Минский губернатор полагал, что будет полезно подчинить архиепископу Иову униатов в ведении церковной документации, касающейся фиксирования актов гражданского сос</w:t>
      </w:r>
      <w:r w:rsidR="00463D50">
        <w:rPr>
          <w:rFonts w:ascii="Times New Roman" w:hAnsi="Times New Roman" w:cs="Times New Roman"/>
          <w:sz w:val="28"/>
          <w:szCs w:val="28"/>
        </w:rPr>
        <w:t>тояния. Этим средством, пишет Ка</w:t>
      </w:r>
      <w:r w:rsidRPr="006A01C6">
        <w:rPr>
          <w:rFonts w:ascii="Times New Roman" w:hAnsi="Times New Roman" w:cs="Times New Roman"/>
          <w:sz w:val="28"/>
          <w:szCs w:val="28"/>
        </w:rPr>
        <w:t>рнеев, «сохранится сведение о соблюдении народом обязанности своей по совестному каждого исповеданию веры»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описывает последствия такого шага. По его мнению, тесное взаимодействие униатских священников с Минским православным епархиальным начальством может подтолкнуть униатов к сближению с православными и даже к пер</w:t>
      </w:r>
      <w:r>
        <w:rPr>
          <w:rFonts w:ascii="Times New Roman" w:hAnsi="Times New Roman" w:cs="Times New Roman"/>
          <w:sz w:val="28"/>
          <w:szCs w:val="28"/>
        </w:rPr>
        <w:t>еходу униатских священников 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вместе со своими приходами.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считает такую надежду оправданной, т.к. отмечает тесную связь униатского духовенства, о котором он отзывается очень высоко, считая его высокообразо</w:t>
      </w:r>
      <w:r w:rsidR="006A01C6">
        <w:rPr>
          <w:rFonts w:ascii="Times New Roman" w:hAnsi="Times New Roman" w:cs="Times New Roman"/>
          <w:sz w:val="28"/>
          <w:szCs w:val="28"/>
        </w:rPr>
        <w:t>в</w:t>
      </w:r>
      <w:r w:rsidR="00A32456" w:rsidRPr="006A01C6">
        <w:rPr>
          <w:rFonts w:ascii="Times New Roman" w:hAnsi="Times New Roman" w:cs="Times New Roman"/>
          <w:sz w:val="28"/>
          <w:szCs w:val="28"/>
        </w:rPr>
        <w:t>анным, ведущим благочестивый образ жизни и деятельно наставляющим народ словом проповеди, и простого униатского народа, доверительные отношения между ними, так что народ «готов следовать за ними повсюду»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еев считал главным обращение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униатских священников. Чтобы облегчить им присоединение к Православной Церкви, он советовал оставлять им латинское священническое одея</w:t>
      </w:r>
      <w:r>
        <w:rPr>
          <w:rFonts w:ascii="Times New Roman" w:hAnsi="Times New Roman" w:cs="Times New Roman"/>
          <w:sz w:val="28"/>
          <w:szCs w:val="28"/>
        </w:rPr>
        <w:t>ние и бритье бород. В церквах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рнееев советовал на первых порах ничего не менять, в частности не настаивать на восстановлении иконостасов «ибо перемена вещей сих великое имеет влияние на народ, который и могут и умеют держать они в повиновении»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:rsidR="00713AFB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рапорта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рнеева открывает, что минский губернатор на основании лично собранной информации предлагал продолжить воссоединение униатов, используя иерархический подход, т.е. не обращаясь к простым верующим, относясь терпимо к их привычкам и сложившимся церковным традициям. При этом он советовал организовать тесное соприкосновение православного священноначалия и униатского духовенства, а также не требовать перемены священниками своего внешнего вида. Все эти элементы </w:t>
      </w:r>
      <w:r w:rsidR="00A32456" w:rsidRPr="006A01C6">
        <w:rPr>
          <w:rFonts w:ascii="Times New Roman" w:hAnsi="Times New Roman" w:cs="Times New Roman"/>
          <w:sz w:val="28"/>
          <w:szCs w:val="28"/>
        </w:rPr>
        <w:lastRenderedPageBreak/>
        <w:t>присутствуют как в первом, так и во втором плане проекта, разработанного</w:t>
      </w:r>
      <w:r w:rsidR="00713AFB">
        <w:rPr>
          <w:rFonts w:ascii="Times New Roman" w:hAnsi="Times New Roman" w:cs="Times New Roman"/>
          <w:sz w:val="28"/>
          <w:szCs w:val="28"/>
        </w:rPr>
        <w:t xml:space="preserve"> впоследствии митрополитом Иосифом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 w:rsidR="00713AFB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713AFB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:rsidR="00A32456" w:rsidRPr="006A01C6" w:rsidRDefault="00713AFB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минского губернатора сыграл значительную роль в конфессиональной политике в западных губерниях в правление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Во-первых, он повлиял на решение императора подчинить униатов власти латинского священноначалия; во-вторых,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попытался, правда, безуспешно, реализовать содержащиеся в нем предложения продолжить воссоединение униатов </w:t>
      </w:r>
      <w:r w:rsidRPr="00713AFB">
        <w:rPr>
          <w:rFonts w:ascii="Times New Roman" w:hAnsi="Times New Roman" w:cs="Times New Roman"/>
          <w:sz w:val="28"/>
          <w:szCs w:val="28"/>
        </w:rPr>
        <w:t>[</w:t>
      </w:r>
      <w:r w:rsidR="004014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913A5A">
        <w:rPr>
          <w:rFonts w:ascii="Times New Roman" w:hAnsi="Times New Roman" w:cs="Times New Roman"/>
          <w:sz w:val="28"/>
          <w:szCs w:val="28"/>
        </w:rPr>
        <w:t>267–283</w:t>
      </w:r>
      <w:r w:rsidRPr="00713A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A5A">
        <w:rPr>
          <w:rFonts w:ascii="Times New Roman" w:hAnsi="Times New Roman" w:cs="Times New Roman"/>
          <w:sz w:val="28"/>
          <w:szCs w:val="28"/>
        </w:rPr>
        <w:t>Однако, значение рапорта З.Я.</w:t>
      </w:r>
      <w:r w:rsidR="005354C0">
        <w:rPr>
          <w:rFonts w:ascii="Times New Roman" w:hAnsi="Times New Roman" w:cs="Times New Roman"/>
          <w:sz w:val="28"/>
          <w:szCs w:val="28"/>
        </w:rPr>
        <w:t xml:space="preserve"> Карнеева состоит в другом. Его</w:t>
      </w:r>
      <w:r w:rsidR="00913A5A">
        <w:rPr>
          <w:rFonts w:ascii="Times New Roman" w:hAnsi="Times New Roman" w:cs="Times New Roman"/>
          <w:sz w:val="28"/>
          <w:szCs w:val="28"/>
        </w:rPr>
        <w:t xml:space="preserve"> текст стал 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известен Иосифу </w:t>
      </w:r>
      <w:r w:rsidR="00913A5A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913A5A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начале 1828 г. Об этом свидетельствует «Записка об упразднении греко-униатских монастырей в Западной России», датированная 28 февраля 1828 г. и подготовленная в канцелярии министра народного просвещения А.С. Шишкова при участии прелата Иосифа. В этом документе мысли Корнеева кратко разбираются и критикуются</w:t>
      </w:r>
      <w:r w:rsidR="0010507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525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  <w:r w:rsidR="00105073">
        <w:rPr>
          <w:rFonts w:ascii="Times New Roman" w:hAnsi="Times New Roman" w:cs="Times New Roman"/>
          <w:sz w:val="28"/>
          <w:szCs w:val="28"/>
        </w:rPr>
        <w:t xml:space="preserve">Они не легли в основание первого плана воссоединения униатов, разработанного в 1828 г. </w:t>
      </w:r>
      <w:r w:rsidR="00A32456" w:rsidRPr="006A01C6">
        <w:rPr>
          <w:rFonts w:ascii="Times New Roman" w:hAnsi="Times New Roman" w:cs="Times New Roman"/>
          <w:sz w:val="28"/>
          <w:szCs w:val="28"/>
        </w:rPr>
        <w:t>Однако</w:t>
      </w:r>
      <w:r w:rsidR="00105073">
        <w:rPr>
          <w:rFonts w:ascii="Times New Roman" w:hAnsi="Times New Roman" w:cs="Times New Roman"/>
          <w:sz w:val="28"/>
          <w:szCs w:val="28"/>
        </w:rPr>
        <w:t>,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при составлении второго плана проекта воссоединения Семашко не просто учиты</w:t>
      </w:r>
      <w:r w:rsidR="00105073">
        <w:rPr>
          <w:rFonts w:ascii="Times New Roman" w:hAnsi="Times New Roman" w:cs="Times New Roman"/>
          <w:sz w:val="28"/>
          <w:szCs w:val="28"/>
        </w:rPr>
        <w:t>вал, но использовал идеи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рнеева, заключавшиеся в том, чтобы: 1) подчинить униатское духовенство руководству Православной Церкви с целью постепенного слияния униатских духовных лиц с православным клиром; 2) не требовать от греко-католических </w:t>
      </w:r>
      <w:r w:rsidR="00105073">
        <w:rPr>
          <w:rFonts w:ascii="Times New Roman" w:hAnsi="Times New Roman" w:cs="Times New Roman"/>
          <w:sz w:val="28"/>
          <w:szCs w:val="28"/>
        </w:rPr>
        <w:t>священнослужителей, склонных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перемены их внешнего вида, чтобы облегчить для них</w:t>
      </w:r>
      <w:r w:rsidR="00105073">
        <w:rPr>
          <w:rFonts w:ascii="Times New Roman" w:hAnsi="Times New Roman" w:cs="Times New Roman"/>
          <w:sz w:val="28"/>
          <w:szCs w:val="28"/>
        </w:rPr>
        <w:t xml:space="preserve"> переход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равославие. </w:t>
      </w:r>
    </w:p>
    <w:p w:rsidR="00A32456" w:rsidRDefault="0010507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рапорт минского губернатора З.Я. Карнеева представляет собой чрезвычайно интересный и важный источник, иллюстрирующий сложность межконфессиональных отношений на приобретенных Российской империей от Речи Посполитой территориях</w:t>
      </w:r>
      <w:r w:rsidR="0040148C">
        <w:rPr>
          <w:rFonts w:ascii="Times New Roman" w:hAnsi="Times New Roman" w:cs="Times New Roman"/>
          <w:sz w:val="28"/>
          <w:szCs w:val="28"/>
        </w:rPr>
        <w:t>. Помимо этого, он</w:t>
      </w:r>
      <w:r>
        <w:rPr>
          <w:rFonts w:ascii="Times New Roman" w:hAnsi="Times New Roman" w:cs="Times New Roman"/>
          <w:sz w:val="28"/>
          <w:szCs w:val="28"/>
        </w:rPr>
        <w:t xml:space="preserve"> пролива</w:t>
      </w:r>
      <w:r w:rsidR="0040148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свет на разработку конфесси</w:t>
      </w:r>
      <w:r w:rsidR="0040148C">
        <w:rPr>
          <w:rFonts w:ascii="Times New Roman" w:hAnsi="Times New Roman" w:cs="Times New Roman"/>
          <w:sz w:val="28"/>
          <w:szCs w:val="28"/>
        </w:rPr>
        <w:t>ональной политики России на белорусских</w:t>
      </w:r>
      <w:r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40148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40148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0148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8C">
        <w:rPr>
          <w:rFonts w:ascii="Times New Roman" w:hAnsi="Times New Roman" w:cs="Times New Roman"/>
          <w:sz w:val="28"/>
          <w:szCs w:val="28"/>
        </w:rPr>
        <w:t>Наконец, идеи, высказанные З.Я. Карнеевым в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 степени </w:t>
      </w:r>
      <w:r w:rsidR="0040148C">
        <w:rPr>
          <w:rFonts w:ascii="Times New Roman" w:hAnsi="Times New Roman" w:cs="Times New Roman"/>
          <w:sz w:val="28"/>
          <w:szCs w:val="28"/>
        </w:rPr>
        <w:t xml:space="preserve">повлияли </w:t>
      </w:r>
      <w:r>
        <w:rPr>
          <w:rFonts w:ascii="Times New Roman" w:hAnsi="Times New Roman" w:cs="Times New Roman"/>
          <w:sz w:val="28"/>
          <w:szCs w:val="28"/>
        </w:rPr>
        <w:t>на подготовку общего воссоединения униа</w:t>
      </w:r>
      <w:r w:rsidR="0040148C">
        <w:rPr>
          <w:rFonts w:ascii="Times New Roman" w:hAnsi="Times New Roman" w:cs="Times New Roman"/>
          <w:sz w:val="28"/>
          <w:szCs w:val="28"/>
        </w:rPr>
        <w:t>тов с православными, совершившего</w:t>
      </w:r>
      <w:r>
        <w:rPr>
          <w:rFonts w:ascii="Times New Roman" w:hAnsi="Times New Roman" w:cs="Times New Roman"/>
          <w:sz w:val="28"/>
          <w:szCs w:val="28"/>
        </w:rPr>
        <w:t>ся в 1839 г.</w:t>
      </w:r>
    </w:p>
    <w:p w:rsidR="0040148C" w:rsidRDefault="0040148C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Галанов, М.М. Политика российского самодержавия и позиция Русской Православной Церкви в отношении католиков и униатов в годы царствования Павла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be-BY"/>
        </w:rPr>
        <w:t>: дисс…. доктора наук : 07. 00. 02 / М.М. Галанов. – Санкт-Петербург, – 2014. – 536 с.</w:t>
      </w:r>
    </w:p>
    <w:p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Добрынин, Г. Истинное повествование или жизнь Гавриила Добрынина, им самим писанная в Могилеве и в Витебске. 1752–1823: в 3 ч. / Г. Добрынин. – 2-е изд. – Санкт-Петербург : Печатня В.И. Головина, 1872. – 380 с.</w:t>
      </w:r>
    </w:p>
    <w:p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Записка об упразднение греко-униатских монастырей в Западной России 28 февраля 1828 года // Русс</w:t>
      </w:r>
      <w:bookmarkStart w:id="0" w:name="_GoBack"/>
      <w:bookmarkEnd w:id="0"/>
      <w:r w:rsidRPr="0040148C">
        <w:rPr>
          <w:rFonts w:ascii="Times New Roman" w:hAnsi="Times New Roman" w:cs="Times New Roman"/>
          <w:sz w:val="28"/>
          <w:szCs w:val="28"/>
        </w:rPr>
        <w:t>кая старина. – 1870. – Т.1. – С. 517–538.</w:t>
      </w:r>
    </w:p>
    <w:p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Письма А.Ф. Лабзина к З.Я. Карнееву // Русский Архив. – 1892. – № 12. – С. 353–392. </w:t>
      </w:r>
    </w:p>
    <w:p w:rsidR="00290149" w:rsidRPr="006A01C6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Рапорт Минского губернатора Корнеева имп. Павлу о Православии в Минской губернии. 6 июля 1797 г. // Русский архив. – 1869. – Т. 12. – Стлб. 1559–1566. </w:t>
      </w:r>
    </w:p>
    <w:sectPr w:rsidR="00290149" w:rsidRPr="006A01C6" w:rsidSect="006A0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A2" w:rsidRDefault="000667A2" w:rsidP="00A32456">
      <w:pPr>
        <w:spacing w:after="0" w:line="240" w:lineRule="auto"/>
      </w:pPr>
      <w:r>
        <w:separator/>
      </w:r>
    </w:p>
  </w:endnote>
  <w:endnote w:type="continuationSeparator" w:id="0">
    <w:p w:rsidR="000667A2" w:rsidRDefault="000667A2" w:rsidP="00A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A2" w:rsidRDefault="000667A2" w:rsidP="00A32456">
      <w:pPr>
        <w:spacing w:after="0" w:line="240" w:lineRule="auto"/>
      </w:pPr>
      <w:r>
        <w:separator/>
      </w:r>
    </w:p>
  </w:footnote>
  <w:footnote w:type="continuationSeparator" w:id="0">
    <w:p w:rsidR="000667A2" w:rsidRDefault="000667A2" w:rsidP="00A3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0AF"/>
    <w:multiLevelType w:val="multilevel"/>
    <w:tmpl w:val="FE2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205D6"/>
    <w:multiLevelType w:val="hybridMultilevel"/>
    <w:tmpl w:val="1B96C5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3126F4B"/>
    <w:multiLevelType w:val="hybridMultilevel"/>
    <w:tmpl w:val="29620C06"/>
    <w:lvl w:ilvl="0" w:tplc="872AEACE">
      <w:start w:val="1"/>
      <w:numFmt w:val="decimal"/>
      <w:lvlText w:val="%1."/>
      <w:lvlJc w:val="left"/>
      <w:pPr>
        <w:ind w:left="43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3"/>
    <w:rsid w:val="000667A2"/>
    <w:rsid w:val="00105073"/>
    <w:rsid w:val="00156DB4"/>
    <w:rsid w:val="00290149"/>
    <w:rsid w:val="003718D3"/>
    <w:rsid w:val="0040148C"/>
    <w:rsid w:val="00463D50"/>
    <w:rsid w:val="004B586E"/>
    <w:rsid w:val="0053302D"/>
    <w:rsid w:val="005354C0"/>
    <w:rsid w:val="006A01C6"/>
    <w:rsid w:val="00713AFB"/>
    <w:rsid w:val="008B25FA"/>
    <w:rsid w:val="008B7AA5"/>
    <w:rsid w:val="008E488F"/>
    <w:rsid w:val="00913A5A"/>
    <w:rsid w:val="00A32456"/>
    <w:rsid w:val="00BF5772"/>
    <w:rsid w:val="00C42502"/>
    <w:rsid w:val="00E87263"/>
    <w:rsid w:val="00E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6EF"/>
  <w15:chartTrackingRefBased/>
  <w15:docId w15:val="{0A739607-B598-4484-A8DA-5CDCA7A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5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semiHidden/>
    <w:rsid w:val="00A32456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A32456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718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2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0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7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077D-55B5-4642-A426-D8637922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2017-11-01T04:38:00Z</dcterms:created>
  <dcterms:modified xsi:type="dcterms:W3CDTF">2017-11-16T08:43:00Z</dcterms:modified>
</cp:coreProperties>
</file>